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500" w:lineRule="exact"/>
        <w:rPr>
          <w:rFonts w:hint="default"/>
        </w:rPr>
      </w:pPr>
      <w:r>
        <w:rPr>
          <w:rFonts w:hint="eastAsia"/>
        </w:rPr>
        <mc:AlternateContent>
          <mc:Choice Requires="wps">
            <w:drawing>
              <wp:anchor distT="0" distB="0" distL="114300" distR="114300" simplePos="0" relativeHeight="2" behindDoc="0" locked="0" layoutInCell="1" hidden="0" allowOverlap="1">
                <wp:simplePos x="0" y="0"/>
                <wp:positionH relativeFrom="margin">
                  <wp:posOffset>4968875</wp:posOffset>
                </wp:positionH>
                <wp:positionV relativeFrom="margin">
                  <wp:align>top</wp:align>
                </wp:positionV>
                <wp:extent cx="0" cy="5076190"/>
                <wp:effectExtent l="635" t="0" r="29845" b="10160"/>
                <wp:wrapNone/>
                <wp:docPr id="1026" name="直線コネクタ 7"/>
                <a:graphic xmlns:a="http://schemas.openxmlformats.org/drawingml/2006/main">
                  <a:graphicData uri="http://schemas.microsoft.com/office/word/2010/wordprocessingShape">
                    <wps:wsp>
                      <wps:cNvPr id="1026" name="直線コネクタ 7"/>
                      <wps:cNvSpPr/>
                      <wps:spPr>
                        <a:xfrm flipH="1">
                          <a:off x="0" y="0"/>
                          <a:ext cx="0" cy="507619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7" style="mso-wrap-distance-top:0pt;flip:x;mso-wrap-distance-right:9pt;mso-wrap-distance-bottom:0pt;mso-position-vertical:top;mso-position-vertical-relative:margin;mso-position-horizontal-relative:margin;position:absolute;mso-wrap-distance-left:9pt;z-index:2;" o:spid="_x0000_s1026" o:allowincell="t" o:allowoverlap="t" filled="f" stroked="t" strokecolor="#000000 [3213]" strokeweight="0.5pt" o:spt="20" from="391.25pt,0pt" to="391.25pt,399.70000000000005pt">
                <v:fill/>
                <v:stroke linestyle="single" miterlimit="8" endcap="flat" dashstyle="solid" filltype="solid"/>
                <v:textbox style="layout-flow:horizontal;"/>
                <v:imagedata o:title=""/>
                <w10:wrap type="none" anchorx="margin" anchory="margin"/>
              </v:line>
            </w:pict>
          </mc:Fallback>
        </mc:AlternateContent>
      </w:r>
      <w:r>
        <w:rPr>
          <w:rFonts w:hint="eastAsia" w:ascii="ＭＳ ゴシック" w:hAnsi="ＭＳ ゴシック" w:eastAsia="ＭＳ ゴシック"/>
          <w:sz w:val="36"/>
        </w:rPr>
        <w:t>５　住民税</w:t>
      </w:r>
    </w:p>
    <w:p>
      <w:pPr>
        <w:pStyle w:val="0"/>
        <w:ind w:right="1928" w:rightChars="900" w:firstLine="214" w:firstLineChars="100"/>
        <w:rPr>
          <w:rFonts w:hint="default"/>
        </w:rPr>
      </w:pPr>
      <w:r>
        <w:rPr>
          <w:rFonts w:hint="eastAsia"/>
        </w:rPr>
        <w:t>住民税とは，住所地の県に納める県民税と市・町に納める市・町民税を合計したものをいう。税金を負担する能力がある人が均等の額によって負担する「均等割」とその人の所得金額に応じて負担する「所得割」がある。</w:t>
      </w:r>
    </w:p>
    <w:p>
      <w:pPr>
        <w:pStyle w:val="0"/>
        <w:ind w:right="1928" w:rightChars="900"/>
        <w:rPr>
          <w:rFonts w:hint="default"/>
        </w:rPr>
      </w:pPr>
      <w:r>
        <w:rPr>
          <w:rFonts w:hint="eastAsia" w:ascii="ＭＳ ゴシック" w:hAnsi="ＭＳ ゴシック" w:eastAsia="ＭＳ ゴシック"/>
        </w:rPr>
        <w:t>(1)</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基準日</w:t>
      </w:r>
    </w:p>
    <w:p>
      <w:pPr>
        <w:pStyle w:val="0"/>
        <w:ind w:left="214" w:right="1928" w:rightChars="900" w:firstLine="214" w:firstLineChars="100"/>
        <w:rPr>
          <w:rFonts w:hint="default"/>
          <w:color w:val="auto"/>
        </w:rPr>
      </w:pPr>
      <w:r>
        <w:rPr>
          <w:rFonts w:hint="eastAsia"/>
        </w:rPr>
        <w:t>住民税の基準日は１月１日の住所地となる。</w:t>
      </w:r>
      <w:r>
        <w:rPr>
          <w:rFonts w:hint="eastAsia"/>
          <w:color w:val="auto"/>
        </w:rPr>
        <w:t>したがって年の中途でＡ市からＢ市に転居した場合でも，１月１日の住所地がＡ市であれば住民税の課税はＡ市が行う。</w:t>
      </w:r>
    </w:p>
    <w:p>
      <w:pPr>
        <w:pStyle w:val="0"/>
        <w:ind w:right="1928" w:rightChars="900"/>
        <w:rPr>
          <w:rFonts w:hint="default"/>
        </w:rPr>
      </w:pPr>
      <w:r>
        <w:rPr>
          <w:rFonts w:hint="eastAsia" w:ascii="ＭＳ ゴシック" w:hAnsi="ＭＳ ゴシック" w:eastAsia="ＭＳ ゴシック"/>
        </w:rPr>
        <w:t>(2)</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課税対象</w:t>
      </w:r>
    </w:p>
    <w:p>
      <w:pPr>
        <w:pStyle w:val="0"/>
        <w:ind w:left="214" w:right="1928" w:rightChars="900" w:firstLine="214" w:firstLineChars="100"/>
        <w:rPr>
          <w:rFonts w:hint="default"/>
        </w:rPr>
      </w:pPr>
      <w:r>
        <w:rPr>
          <w:rFonts w:hint="eastAsia"/>
        </w:rPr>
        <w:t>住民税の課税対象となるのは，前年の１月</w:t>
      </w:r>
      <w:r>
        <w:rPr>
          <w:rFonts w:hint="eastAsia"/>
        </w:rPr>
        <w:t>1</w:t>
      </w:r>
      <w:r>
        <w:rPr>
          <w:rFonts w:hint="eastAsia"/>
        </w:rPr>
        <w:t>日～</w:t>
      </w:r>
      <w:r>
        <w:rPr>
          <w:rFonts w:hint="eastAsia"/>
        </w:rPr>
        <w:t>12</w:t>
      </w:r>
      <w:r>
        <w:rPr>
          <w:rFonts w:hint="eastAsia"/>
        </w:rPr>
        <w:t>月</w:t>
      </w:r>
      <w:r>
        <w:rPr>
          <w:rFonts w:hint="eastAsia"/>
        </w:rPr>
        <w:t>31</w:t>
      </w:r>
      <w:r>
        <w:rPr>
          <w:rFonts w:hint="eastAsia"/>
        </w:rPr>
        <w:t>日までの１年間の所得である。前年に所得がない新規採用者等の場合には課税されない。また，生活保護法による生活扶助を受けている人や，未成年者，障害者，寡婦又は寡夫で前年の合計所得金額が</w:t>
      </w:r>
      <w:r>
        <w:rPr>
          <w:rFonts w:hint="eastAsia"/>
        </w:rPr>
        <w:t xml:space="preserve"> 1</w:t>
      </w:r>
      <w:r>
        <w:rPr>
          <w:rFonts w:hint="default"/>
        </w:rPr>
        <w:t>3</w:t>
      </w:r>
      <w:r>
        <w:rPr>
          <w:rFonts w:hint="eastAsia"/>
        </w:rPr>
        <w:t>5</w:t>
      </w:r>
      <w:r>
        <w:rPr>
          <w:rFonts w:hint="eastAsia"/>
        </w:rPr>
        <w:t>万円以下（給与所得者の場合，年収</w:t>
      </w:r>
      <w:r>
        <w:rPr>
          <w:rFonts w:hint="eastAsia"/>
        </w:rPr>
        <w:t xml:space="preserve"> 2,044,000</w:t>
      </w:r>
      <w:r>
        <w:rPr>
          <w:rFonts w:hint="eastAsia"/>
        </w:rPr>
        <w:t>円未満）の場合も課税されない。</w:t>
      </w:r>
    </w:p>
    <w:p>
      <w:pPr>
        <w:pStyle w:val="0"/>
        <w:ind w:right="1928" w:rightChars="900"/>
        <w:rPr>
          <w:rFonts w:hint="default"/>
        </w:rPr>
      </w:pPr>
      <w:r>
        <w:rPr>
          <w:rFonts w:hint="eastAsia"/>
        </w:rPr>
        <mc:AlternateContent>
          <mc:Choice Requires="wps">
            <w:drawing>
              <wp:anchor distT="0" distB="0" distL="114300" distR="114300" simplePos="0" relativeHeight="4" behindDoc="1" locked="0" layoutInCell="1" hidden="0" allowOverlap="1">
                <wp:simplePos x="0" y="0"/>
                <wp:positionH relativeFrom="margin">
                  <wp:posOffset>4968240</wp:posOffset>
                </wp:positionH>
                <wp:positionV relativeFrom="paragraph">
                  <wp:posOffset>11430</wp:posOffset>
                </wp:positionV>
                <wp:extent cx="1151890" cy="395605"/>
                <wp:effectExtent l="0" t="0" r="635" b="635"/>
                <wp:wrapNone/>
                <wp:docPr id="1027" name="Text Box 1543"/>
                <a:graphic xmlns:a="http://schemas.openxmlformats.org/drawingml/2006/main">
                  <a:graphicData uri="http://schemas.microsoft.com/office/word/2010/wordprocessingShape">
                    <wps:wsp>
                      <wps:cNvPr id="1027" name="Text Box 1543"/>
                      <wps:cNvSpPr txBox="1">
                        <a:spLocks noChangeArrowheads="1"/>
                      </wps:cNvSpPr>
                      <wps:spPr>
                        <a:xfrm>
                          <a:off x="0" y="0"/>
                          <a:ext cx="1151890" cy="395605"/>
                        </a:xfrm>
                        <a:prstGeom prst="rect">
                          <a:avLst/>
                        </a:prstGeom>
                        <a:solidFill>
                          <a:srgbClr val="FFFFFF"/>
                        </a:solidFill>
                        <a:ln>
                          <a:noFill/>
                        </a:ln>
                      </wps:spPr>
                      <wps:txbx>
                        <w:txbxContent>
                          <w:p>
                            <w:pPr>
                              <w:pStyle w:val="0"/>
                              <w:autoSpaceDE w:val="0"/>
                              <w:autoSpaceDN w:val="0"/>
                              <w:spacing w:line="260" w:lineRule="exact"/>
                              <w:ind w:right="214" w:rightChars="100"/>
                              <w:jc w:val="left"/>
                              <w:rPr>
                                <w:rFonts w:hint="default"/>
                              </w:rPr>
                            </w:pPr>
                            <w:r>
                              <w:rPr>
                                <w:rFonts w:hint="eastAsia"/>
                              </w:rPr>
                              <w:t>地方税法</w:t>
                            </w:r>
                          </w:p>
                          <w:p>
                            <w:pPr>
                              <w:pStyle w:val="0"/>
                              <w:autoSpaceDE w:val="0"/>
                              <w:autoSpaceDN w:val="0"/>
                              <w:spacing w:line="260" w:lineRule="exact"/>
                              <w:ind w:right="214" w:rightChars="100"/>
                              <w:jc w:val="right"/>
                              <w:rPr>
                                <w:rFonts w:hint="default"/>
                              </w:rPr>
                            </w:pPr>
                            <w:r>
                              <w:rPr>
                                <w:rFonts w:hint="eastAsia"/>
                                <w:color w:val="auto"/>
                              </w:rPr>
                              <w:t>第</w:t>
                            </w:r>
                            <w:r>
                              <w:rPr>
                                <w:rFonts w:hint="eastAsia"/>
                                <w:color w:val="auto"/>
                              </w:rPr>
                              <w:t>321</w:t>
                            </w:r>
                            <w:r>
                              <w:rPr>
                                <w:rFonts w:hint="eastAsia"/>
                                <w:color w:val="auto"/>
                              </w:rPr>
                              <w:t>条の</w:t>
                            </w:r>
                            <w:r>
                              <w:rPr>
                                <w:rFonts w:hint="eastAsia"/>
                                <w:color w:val="auto"/>
                              </w:rPr>
                              <w:t>3</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543" style="mso-wrap-distance-right:9pt;mso-wrap-distance-bottom:0pt;margin-top:0.9pt;mso-position-vertical-relative:text;mso-position-horizontal-relative:margin;v-text-anchor:top;position:absolute;height:31.15pt;mso-wrap-distance-top:0pt;width:90.7pt;mso-wrap-distance-left:9pt;margin-left:391.2pt;z-index:-503316476;" o:spid="_x0000_s1027" o:allowincell="t" o:allowoverlap="t" filled="t" fillcolor="#ffffff" stroked="f" o:spt="202" type="#_x0000_t202">
                <v:fill/>
                <v:textbox style="layout-flow:horizontal;" inset="0.99999999999999978mm,0mm,0mm,0mm">
                  <w:txbxContent>
                    <w:p>
                      <w:pPr>
                        <w:pStyle w:val="0"/>
                        <w:autoSpaceDE w:val="0"/>
                        <w:autoSpaceDN w:val="0"/>
                        <w:spacing w:line="260" w:lineRule="exact"/>
                        <w:ind w:right="214" w:rightChars="100"/>
                        <w:jc w:val="left"/>
                        <w:rPr>
                          <w:rFonts w:hint="default"/>
                        </w:rPr>
                      </w:pPr>
                      <w:r>
                        <w:rPr>
                          <w:rFonts w:hint="eastAsia"/>
                        </w:rPr>
                        <w:t>地方税法</w:t>
                      </w:r>
                    </w:p>
                    <w:p>
                      <w:pPr>
                        <w:pStyle w:val="0"/>
                        <w:autoSpaceDE w:val="0"/>
                        <w:autoSpaceDN w:val="0"/>
                        <w:spacing w:line="260" w:lineRule="exact"/>
                        <w:ind w:right="214" w:rightChars="100"/>
                        <w:jc w:val="right"/>
                        <w:rPr>
                          <w:rFonts w:hint="default"/>
                        </w:rPr>
                      </w:pPr>
                      <w:r>
                        <w:rPr>
                          <w:rFonts w:hint="eastAsia"/>
                          <w:color w:val="auto"/>
                        </w:rPr>
                        <w:t>第</w:t>
                      </w:r>
                      <w:r>
                        <w:rPr>
                          <w:rFonts w:hint="eastAsia"/>
                          <w:color w:val="auto"/>
                        </w:rPr>
                        <w:t>321</w:t>
                      </w:r>
                      <w:r>
                        <w:rPr>
                          <w:rFonts w:hint="eastAsia"/>
                          <w:color w:val="auto"/>
                        </w:rPr>
                        <w:t>条の</w:t>
                      </w:r>
                      <w:r>
                        <w:rPr>
                          <w:rFonts w:hint="eastAsia"/>
                          <w:color w:val="auto"/>
                        </w:rPr>
                        <w:t>3</w:t>
                      </w:r>
                    </w:p>
                  </w:txbxContent>
                </v:textbox>
                <v:imagedata o:title=""/>
                <w10:wrap type="none" anchorx="margin" anchory="text"/>
              </v:shape>
            </w:pict>
          </mc:Fallback>
        </mc:AlternateContent>
      </w:r>
      <w:r>
        <w:rPr>
          <w:rFonts w:hint="eastAsia" w:ascii="ＭＳ ゴシック" w:hAnsi="ＭＳ ゴシック" w:eastAsia="ＭＳ ゴシック"/>
        </w:rPr>
        <w:t>(3)</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納税</w:t>
      </w:r>
    </w:p>
    <w:p>
      <w:pPr>
        <w:pStyle w:val="0"/>
        <w:ind w:left="214" w:right="1928" w:rightChars="900" w:firstLine="214" w:firstLineChars="100"/>
        <w:rPr>
          <w:rFonts w:hint="default"/>
        </w:rPr>
      </w:pPr>
      <w:r>
        <w:rPr>
          <w:rFonts w:hint="eastAsia"/>
        </w:rPr>
        <w:t>６月から次年５月までの毎月の給</w:t>
      </w:r>
      <w:r>
        <w:rPr>
          <w:rFonts w:hint="eastAsia"/>
          <w:color w:val="000000" w:themeColor="text1"/>
        </w:rPr>
        <w:t>与か</w:t>
      </w:r>
      <w:r>
        <w:rPr>
          <w:rFonts w:hint="eastAsia"/>
        </w:rPr>
        <w:t>ら天引きにより納税する（特別徴収という。）</w:t>
      </w:r>
      <w:r>
        <w:rPr>
          <w:rFonts w:hint="eastAsia"/>
          <w:color w:val="auto"/>
        </w:rPr>
        <w:t>。</w:t>
      </w:r>
      <w:r>
        <w:rPr>
          <w:rFonts w:hint="eastAsia"/>
        </w:rPr>
        <w:t>住民税は所得があった年から，約半年遅れの後払いになっているため，たとえ，退職して収入のない人や，無給休職で収入のない人の場合でも，住民税の納税が必要な場合がある。</w:t>
      </w:r>
    </w:p>
    <w:p>
      <w:pPr>
        <w:pStyle w:val="0"/>
        <w:ind w:right="1928" w:rightChars="900"/>
        <w:rPr>
          <w:rFonts w:hint="default"/>
        </w:rPr>
      </w:pPr>
      <w:r>
        <w:rPr>
          <w:rFonts w:hint="eastAsia" w:ascii="ＭＳ ゴシック" w:hAnsi="ＭＳ ゴシック" w:eastAsia="ＭＳ ゴシック"/>
        </w:rPr>
        <w:t>(4)</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計算方法</w:t>
      </w:r>
    </w:p>
    <w:p>
      <w:pPr>
        <w:pStyle w:val="0"/>
        <w:ind w:left="214" w:right="1928" w:rightChars="900" w:firstLine="214" w:firstLineChars="100"/>
        <w:rPr>
          <w:rFonts w:hint="default"/>
        </w:rPr>
      </w:pPr>
      <w:r>
        <w:rPr>
          <w:rFonts w:hint="eastAsia"/>
        </w:rPr>
        <w:t>住民税は県民税と市・町民税を併せて計算する。住民税には所得に応じて計算する所得割と，原則として住民１人につき一定額を課税する均等割がある。</w:t>
      </w:r>
    </w:p>
    <w:p>
      <w:pPr>
        <w:pStyle w:val="0"/>
        <w:ind w:left="214"/>
        <w:rPr>
          <w:rFonts w:hint="default"/>
        </w:rPr>
      </w:pPr>
    </w:p>
    <w:tbl>
      <w:tblPr>
        <w:tblStyle w:val="21"/>
        <w:tblW w:w="8391" w:type="dxa"/>
        <w:tblInd w:w="45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firstRow="1" w:lastRow="0" w:firstColumn="1" w:lastColumn="0" w:noHBand="0" w:noVBand="1" w:val="04A0"/>
      </w:tblPr>
      <w:tblGrid>
        <w:gridCol w:w="1020"/>
        <w:gridCol w:w="624"/>
        <w:gridCol w:w="1020"/>
        <w:gridCol w:w="624"/>
        <w:gridCol w:w="1418"/>
        <w:gridCol w:w="624"/>
        <w:gridCol w:w="1020"/>
        <w:gridCol w:w="624"/>
        <w:gridCol w:w="1417"/>
      </w:tblGrid>
      <w:tr>
        <w:trPr/>
        <w:tc>
          <w:tcPr>
            <w:tcW w:w="10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r>
              <w:rPr>
                <w:rFonts w:hint="eastAsia"/>
              </w:rPr>
              <w:t>住民税</w:t>
            </w:r>
          </w:p>
        </w:tc>
        <w:tc>
          <w:tcPr>
            <w:tcW w:w="624"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jc w:val="center"/>
              <w:rPr>
                <w:rFonts w:hint="default"/>
              </w:rPr>
            </w:pPr>
            <w:r>
              <w:rPr>
                <w:rFonts w:hint="eastAsia"/>
              </w:rPr>
              <w:t>＝</w:t>
            </w:r>
          </w:p>
        </w:tc>
        <w:tc>
          <w:tcPr>
            <w:tcW w:w="10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r>
              <w:rPr>
                <w:rFonts w:hint="eastAsia"/>
              </w:rPr>
              <w:t>県民税</w:t>
            </w:r>
          </w:p>
          <w:p>
            <w:pPr>
              <w:pStyle w:val="0"/>
              <w:jc w:val="center"/>
              <w:rPr>
                <w:rFonts w:hint="default"/>
              </w:rPr>
            </w:pPr>
            <w:r>
              <w:rPr>
                <w:rFonts w:hint="eastAsia"/>
              </w:rPr>
              <w:t>所得</w:t>
            </w:r>
            <w:r>
              <w:rPr>
                <w:rFonts w:hint="default"/>
              </w:rPr>
              <w:t>割</w:t>
            </w:r>
          </w:p>
        </w:tc>
        <w:tc>
          <w:tcPr>
            <w:tcW w:w="624"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jc w:val="center"/>
              <w:rPr>
                <w:rFonts w:hint="default"/>
              </w:rPr>
            </w:pPr>
            <w:r>
              <w:rPr>
                <w:rFonts w:hint="eastAsia"/>
              </w:rPr>
              <w:t>＋</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r>
              <w:rPr>
                <w:rFonts w:hint="eastAsia"/>
              </w:rPr>
              <w:t>市</w:t>
            </w:r>
            <w:r>
              <w:rPr>
                <w:rFonts w:hint="default"/>
              </w:rPr>
              <w:t>・町</w:t>
            </w:r>
            <w:r>
              <w:rPr>
                <w:rFonts w:hint="eastAsia"/>
              </w:rPr>
              <w:t>民税</w:t>
            </w:r>
          </w:p>
          <w:p>
            <w:pPr>
              <w:pStyle w:val="0"/>
              <w:jc w:val="center"/>
              <w:rPr>
                <w:rFonts w:hint="default"/>
              </w:rPr>
            </w:pPr>
            <w:r>
              <w:rPr>
                <w:rFonts w:hint="eastAsia"/>
              </w:rPr>
              <w:t>所得</w:t>
            </w:r>
            <w:r>
              <w:rPr>
                <w:rFonts w:hint="default"/>
              </w:rPr>
              <w:t>割</w:t>
            </w:r>
          </w:p>
        </w:tc>
        <w:tc>
          <w:tcPr>
            <w:tcW w:w="624"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jc w:val="center"/>
              <w:rPr>
                <w:rFonts w:hint="default"/>
              </w:rPr>
            </w:pPr>
            <w:r>
              <w:rPr>
                <w:rFonts w:hint="eastAsia"/>
              </w:rPr>
              <w:t>＋</w:t>
            </w:r>
          </w:p>
        </w:tc>
        <w:tc>
          <w:tcPr>
            <w:tcW w:w="102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jc w:val="center"/>
              <w:rPr>
                <w:rFonts w:hint="default"/>
              </w:rPr>
            </w:pPr>
            <w:r>
              <w:rPr>
                <w:rFonts w:hint="eastAsia"/>
              </w:rPr>
              <w:t>県民税</w:t>
            </w:r>
          </w:p>
          <w:p>
            <w:pPr>
              <w:pStyle w:val="0"/>
              <w:jc w:val="center"/>
              <w:rPr>
                <w:rFonts w:hint="default"/>
              </w:rPr>
            </w:pPr>
            <w:r>
              <w:rPr>
                <w:rFonts w:hint="eastAsia"/>
              </w:rPr>
              <w:t>均等</w:t>
            </w:r>
            <w:r>
              <w:rPr>
                <w:rFonts w:hint="default"/>
              </w:rPr>
              <w:t>割</w:t>
            </w:r>
          </w:p>
        </w:tc>
        <w:tc>
          <w:tcPr>
            <w:tcW w:w="624"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center"/>
          </w:tcPr>
          <w:p>
            <w:pPr>
              <w:pStyle w:val="0"/>
              <w:jc w:val="center"/>
              <w:rPr>
                <w:rFonts w:hint="default"/>
              </w:rPr>
            </w:pPr>
            <w:r>
              <w:rPr>
                <w:rFonts w:hint="eastAsia"/>
              </w:rPr>
              <w:t>＋</w:t>
            </w:r>
          </w:p>
        </w:tc>
        <w:tc>
          <w:tcPr>
            <w:tcW w:w="141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40" w:lineRule="exact"/>
              <w:jc w:val="center"/>
              <w:rPr>
                <w:rFonts w:hint="default"/>
              </w:rPr>
            </w:pPr>
            <w:r>
              <w:rPr>
                <w:rFonts w:hint="eastAsia"/>
              </w:rPr>
              <w:t>市</w:t>
            </w:r>
            <w:r>
              <w:rPr>
                <w:rFonts w:hint="default"/>
              </w:rPr>
              <w:t>・町</w:t>
            </w:r>
            <w:r>
              <w:rPr>
                <w:rFonts w:hint="eastAsia"/>
              </w:rPr>
              <w:t>民税</w:t>
            </w:r>
          </w:p>
          <w:p>
            <w:pPr>
              <w:pStyle w:val="0"/>
              <w:jc w:val="center"/>
              <w:rPr>
                <w:rFonts w:hint="default"/>
              </w:rPr>
            </w:pPr>
            <w:r>
              <w:rPr>
                <w:rFonts w:hint="eastAsia"/>
              </w:rPr>
              <w:t>均等</w:t>
            </w:r>
            <w:r>
              <w:rPr>
                <w:rFonts w:hint="default"/>
              </w:rPr>
              <w:t>割</w:t>
            </w:r>
          </w:p>
        </w:tc>
      </w:tr>
    </w:tbl>
    <w:p>
      <w:pPr>
        <w:pStyle w:val="0"/>
        <w:rPr>
          <w:rFonts w:hint="default"/>
        </w:rPr>
      </w:pPr>
      <w:r>
        <w:rPr>
          <w:rFonts w:hint="eastAsia"/>
        </w:rPr>
        <mc:AlternateContent>
          <mc:Choice Requires="wps">
            <w:drawing>
              <wp:anchor distT="0" distB="0" distL="114300" distR="114300" simplePos="0" relativeHeight="3" behindDoc="0" locked="0" layoutInCell="1" hidden="0" allowOverlap="1">
                <wp:simplePos x="0" y="0"/>
                <wp:positionH relativeFrom="margin">
                  <wp:posOffset>4965065</wp:posOffset>
                </wp:positionH>
                <wp:positionV relativeFrom="margin">
                  <wp:posOffset>5849620</wp:posOffset>
                </wp:positionV>
                <wp:extent cx="0" cy="3006725"/>
                <wp:effectExtent l="635" t="0" r="29845" b="10160"/>
                <wp:wrapNone/>
                <wp:docPr id="1028" name="直線コネクタ 7"/>
                <a:graphic xmlns:a="http://schemas.openxmlformats.org/drawingml/2006/main">
                  <a:graphicData uri="http://schemas.microsoft.com/office/word/2010/wordprocessingShape">
                    <wps:wsp>
                      <wps:cNvPr id="1028" name="直線コネクタ 7"/>
                      <wps:cNvSpPr/>
                      <wps:spPr>
                        <a:xfrm>
                          <a:off x="0" y="0"/>
                          <a:ext cx="0" cy="300672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7" style="mso-wrap-distance-top:0pt;mso-wrap-distance-right:9pt;mso-wrap-distance-bottom:0pt;mso-position-vertical-relative:margin;mso-position-horizontal-relative:margin;position:absolute;mso-wrap-distance-left:9pt;z-index:3;" o:spid="_x0000_s1028" o:allowincell="t" o:allowoverlap="t" filled="f" stroked="t" strokecolor="#000000 [3213]" strokeweight="0.5pt" o:spt="20" from="390.95000000000005pt,460.6pt" to="390.95000000000005pt,697.35pt">
                <v:fill/>
                <v:stroke linestyle="single" miterlimit="8" endcap="flat" dashstyle="solid" filltype="solid"/>
                <v:textbox style="layout-flow:horizontal;"/>
                <v:imagedata o:title=""/>
                <w10:wrap type="none" anchorx="margin" anchory="margin"/>
              </v:line>
            </w:pict>
          </mc:Fallback>
        </mc:AlternateContent>
      </w:r>
    </w:p>
    <w:p>
      <w:pPr>
        <w:pStyle w:val="0"/>
        <w:ind w:left="214" w:right="1928" w:rightChars="900"/>
        <w:rPr>
          <w:rFonts w:hint="default"/>
        </w:rPr>
      </w:pPr>
      <w:r>
        <w:rPr>
          <w:rFonts w:hint="eastAsia"/>
        </w:rPr>
        <w:t>ア　所得割の計算</w:t>
      </w:r>
    </w:p>
    <w:p>
      <w:pPr>
        <w:pStyle w:val="0"/>
        <w:ind w:left="429" w:right="1928" w:rightChars="900" w:firstLine="214"/>
        <w:rPr>
          <w:rFonts w:hint="default"/>
        </w:rPr>
      </w:pPr>
      <w:r>
        <w:rPr>
          <w:rFonts w:hint="eastAsia"/>
        </w:rPr>
        <w:t>県　民　税　＝　課税所得金額　×　４％</w:t>
      </w:r>
    </w:p>
    <w:p>
      <w:pPr>
        <w:pStyle w:val="0"/>
        <w:ind w:left="429" w:right="1928" w:rightChars="900" w:firstLine="214"/>
        <w:rPr>
          <w:rFonts w:hint="default"/>
        </w:rPr>
      </w:pPr>
      <w:r>
        <w:rPr>
          <w:rFonts w:hint="eastAsia"/>
        </w:rPr>
        <w:t>市・町民税　＝　課税所得金額　×　６％</w:t>
      </w:r>
    </w:p>
    <w:p>
      <w:pPr>
        <w:pStyle w:val="0"/>
        <w:ind w:left="642" w:leftChars="200" w:right="1928" w:rightChars="900" w:hanging="214" w:hangingChars="100"/>
        <w:rPr>
          <w:rFonts w:hint="default"/>
        </w:rPr>
      </w:pPr>
      <w:r>
        <w:rPr>
          <w:rFonts w:hint="eastAsia"/>
        </w:rPr>
        <w:t>※　課税所得金額の所得の計算方法は所得税と基本的には同じだが，所得控除額は，人的控除（基礎控除，扶養控除，本人控除等）の金額が異なるほか，生命保険料控除及び地震保険料控除の計算方法が異なる。</w:t>
      </w:r>
    </w:p>
    <w:p>
      <w:pPr>
        <w:pStyle w:val="0"/>
        <w:ind w:left="214" w:right="1928" w:rightChars="900"/>
        <w:rPr>
          <w:rFonts w:hint="default"/>
        </w:rPr>
      </w:pPr>
      <w:r>
        <w:rPr>
          <w:rFonts w:hint="eastAsia"/>
        </w:rPr>
        <w:t>イ　均等割の税額</w:t>
      </w:r>
    </w:p>
    <w:p>
      <w:pPr>
        <w:pStyle w:val="0"/>
        <w:ind w:left="642" w:right="1928" w:rightChars="900"/>
        <w:rPr>
          <w:rFonts w:hint="default"/>
          <w:color w:val="auto"/>
        </w:rPr>
      </w:pPr>
      <w:r>
        <w:rPr>
          <w:rFonts w:hint="eastAsia"/>
        </w:rPr>
        <w:t>県　民　税　　　</w:t>
      </w:r>
      <w:r>
        <w:rPr>
          <w:rFonts w:hint="eastAsia"/>
          <w:color w:val="auto"/>
        </w:rPr>
        <w:t>2,000</w:t>
      </w:r>
      <w:r>
        <w:rPr>
          <w:rFonts w:hint="eastAsia"/>
          <w:color w:val="auto"/>
        </w:rPr>
        <w:t>円</w:t>
      </w:r>
    </w:p>
    <w:p>
      <w:pPr>
        <w:pStyle w:val="0"/>
        <w:ind w:left="642" w:right="1928" w:rightChars="900"/>
        <w:rPr>
          <w:rFonts w:hint="default"/>
          <w:color w:val="auto"/>
        </w:rPr>
      </w:pPr>
      <w:r>
        <w:rPr>
          <w:rFonts w:hint="eastAsia"/>
          <w:color w:val="auto"/>
        </w:rPr>
        <w:t>市・町民税　　　</w:t>
      </w:r>
      <w:r>
        <w:rPr>
          <w:rFonts w:hint="eastAsia"/>
          <w:color w:val="auto"/>
        </w:rPr>
        <w:t>3,500</w:t>
      </w:r>
      <w:r>
        <w:rPr>
          <w:rFonts w:hint="eastAsia"/>
          <w:color w:val="auto"/>
        </w:rPr>
        <w:t>円</w:t>
      </w:r>
    </w:p>
    <w:p>
      <w:pPr>
        <w:pStyle w:val="0"/>
        <w:ind w:left="1071" w:leftChars="300" w:right="1928" w:rightChars="900" w:hanging="428" w:hangingChars="200"/>
        <w:rPr>
          <w:rFonts w:hint="default"/>
        </w:rPr>
      </w:pPr>
      <w:r>
        <w:rPr>
          <w:rFonts w:hint="eastAsia"/>
          <w:color w:val="auto"/>
        </w:rPr>
        <w:t>※　県民税均等割額</w:t>
      </w:r>
      <w:r>
        <w:rPr>
          <w:rFonts w:hint="eastAsia"/>
          <w:color w:val="auto"/>
          <w:spacing w:val="-1"/>
        </w:rPr>
        <w:t xml:space="preserve"> </w:t>
      </w:r>
      <w:r>
        <w:rPr>
          <w:rFonts w:hint="eastAsia"/>
          <w:color w:val="auto"/>
        </w:rPr>
        <w:t>2,000</w:t>
      </w:r>
      <w:r>
        <w:rPr>
          <w:rFonts w:hint="eastAsia"/>
          <w:color w:val="auto"/>
        </w:rPr>
        <w:t>円</w:t>
      </w:r>
      <w:r>
        <w:rPr>
          <w:rFonts w:hint="eastAsia"/>
        </w:rPr>
        <w:t>のうち</w:t>
      </w:r>
      <w:r>
        <w:rPr>
          <w:rFonts w:hint="eastAsia"/>
          <w:spacing w:val="-1"/>
        </w:rPr>
        <w:t xml:space="preserve"> </w:t>
      </w:r>
      <w:r>
        <w:rPr>
          <w:rFonts w:hint="eastAsia"/>
        </w:rPr>
        <w:t>500</w:t>
      </w:r>
      <w:r>
        <w:rPr>
          <w:rFonts w:hint="eastAsia"/>
        </w:rPr>
        <w:t>円は，「いしかわ森林環境税」として，森林環境保全のために使われる。</w:t>
      </w:r>
    </w:p>
    <w:p>
      <w:pPr>
        <w:pStyle w:val="0"/>
        <w:ind w:right="1928" w:rightChars="900"/>
        <w:rPr>
          <w:rFonts w:hint="default"/>
        </w:rPr>
      </w:pPr>
    </w:p>
    <w:p>
      <w:pPr>
        <w:pStyle w:val="0"/>
        <w:ind w:right="1928" w:rightChars="900"/>
        <w:rPr>
          <w:rFonts w:hint="default"/>
        </w:rPr>
      </w:pPr>
    </w:p>
    <w:p>
      <w:pPr>
        <w:pStyle w:val="0"/>
        <w:ind w:right="1928" w:rightChars="900"/>
        <w:rPr>
          <w:rFonts w:hint="default"/>
        </w:rPr>
      </w:pPr>
      <w:r>
        <w:rPr>
          <w:rFonts w:hint="eastAsia" w:ascii="ＭＳ ゴシック" w:hAnsi="ＭＳ ゴシック" w:eastAsia="ＭＳ ゴシック"/>
        </w:rPr>
        <w:t>(5)</w:t>
      </w:r>
      <w:r>
        <w:rPr>
          <w:rFonts w:hint="eastAsia" w:ascii="ＭＳ ゴシック" w:hAnsi="ＭＳ ゴシック" w:eastAsia="ＭＳ ゴシック"/>
          <w:spacing w:val="-1"/>
        </w:rPr>
        <w:t xml:space="preserve"> </w:t>
      </w:r>
      <w:r>
        <w:rPr>
          <w:rFonts w:hint="eastAsia" w:ascii="ＭＳ ゴシック" w:hAnsi="ＭＳ ゴシック" w:eastAsia="ＭＳ ゴシック"/>
        </w:rPr>
        <w:t>その他</w:t>
      </w:r>
      <w:r>
        <w:rPr>
          <w:rFonts w:hint="eastAsia"/>
        </w:rPr>
        <mc:AlternateContent>
          <mc:Choice Requires="wps">
            <w:drawing>
              <wp:anchor distT="0" distB="0" distL="114300" distR="114300" simplePos="0" relativeHeight="6" behindDoc="0" locked="0" layoutInCell="1" hidden="0" allowOverlap="1">
                <wp:simplePos x="0" y="0"/>
                <wp:positionH relativeFrom="margin">
                  <wp:posOffset>4968875</wp:posOffset>
                </wp:positionH>
                <wp:positionV relativeFrom="margin">
                  <wp:posOffset>-90805</wp:posOffset>
                </wp:positionV>
                <wp:extent cx="0" cy="8986520"/>
                <wp:effectExtent l="635" t="0" r="29845" b="10160"/>
                <wp:wrapNone/>
                <wp:docPr id="1029" name="直線コネクタ 7"/>
                <a:graphic xmlns:a="http://schemas.openxmlformats.org/drawingml/2006/main">
                  <a:graphicData uri="http://schemas.microsoft.com/office/word/2010/wordprocessingShape">
                    <wps:wsp>
                      <wps:cNvPr id="1029" name="直線コネクタ 7"/>
                      <wps:cNvSpPr/>
                      <wps:spPr>
                        <a:xfrm>
                          <a:off x="0" y="0"/>
                          <a:ext cx="0" cy="898652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id="直線コネクタ 7" style="mso-wrap-distance-top:0pt;mso-wrap-distance-right:9pt;mso-wrap-distance-bottom:0pt;mso-position-vertical-relative:margin;mso-position-horizontal-relative:margin;position:absolute;mso-wrap-distance-left:9pt;z-index:6;" o:spid="_x0000_s1029" o:allowincell="t" o:allowoverlap="t" filled="f" stroked="t" strokecolor="#000000" strokeweight="0.5pt" o:spt="20" from="391.25pt,-7.15pt" to="391.25pt,700.45pt">
                <v:fill/>
                <v:stroke linestyle="single" miterlimit="8" endcap="flat" dashstyle="solid" filltype="solid"/>
                <v:textbox style="layout-flow:horizontal;"/>
                <v:imagedata o:title=""/>
                <w10:wrap type="none" anchorx="margin" anchory="margin"/>
              </v:line>
            </w:pict>
          </mc:Fallback>
        </mc:AlternateContent>
      </w:r>
    </w:p>
    <w:p>
      <w:pPr>
        <w:pStyle w:val="0"/>
        <w:spacing w:line="0" w:lineRule="atLeast"/>
        <w:jc w:val="center"/>
        <w:framePr w:w="1215" w:h="569" w:wrap="around" w:hAnchor="margin" w:vAnchor="page" w:x="4160" w:y="13285" w:hRule="exact"/>
        <w:rPr>
          <w:rFonts w:hint="default"/>
        </w:rPr>
      </w:pPr>
    </w:p>
    <w:p>
      <w:pPr>
        <w:pStyle w:val="0"/>
        <w:ind w:left="216" w:right="1928" w:rightChars="900" w:firstLine="214" w:firstLineChars="100"/>
        <w:rPr>
          <w:rFonts w:hint="default"/>
        </w:rPr>
      </w:pPr>
      <w:r>
        <w:rPr>
          <w:rFonts w:hint="eastAsia"/>
        </w:rPr>
        <w:t>前年に所得がある新規採用者等に住民税の納付書が直接自宅へ送られてくる場合があるが，教育事務所に連絡し手続きすることによって，他の職員同様</w:t>
      </w:r>
      <w:bookmarkStart w:id="0" w:name="_GoBack"/>
      <w:bookmarkEnd w:id="0"/>
      <w:r>
        <w:rPr>
          <w:rFonts w:hint="eastAsia"/>
        </w:rPr>
        <w:t>，給</w:t>
      </w:r>
      <w:r>
        <w:rPr>
          <w:rFonts w:hint="eastAsia"/>
          <w:color w:val="000000" w:themeColor="text1"/>
        </w:rPr>
        <w:t>与</w:t>
      </w:r>
      <w:r>
        <w:rPr>
          <w:rFonts w:hint="eastAsia"/>
        </w:rPr>
        <w:t>天引き</w:t>
      </w:r>
      <w:r>
        <w:rPr>
          <w:rFonts w:hint="eastAsia"/>
          <w:color w:val="000000" w:themeColor="text1"/>
        </w:rPr>
        <w:t>（特別徴収）で</w:t>
      </w:r>
      <w:r>
        <w:rPr>
          <w:rFonts w:hint="eastAsia"/>
        </w:rPr>
        <w:t>きる場合がある。</w:t>
      </w:r>
      <w:r>
        <w:rPr>
          <w:rFonts w:hint="eastAsia"/>
          <w:color w:val="000000" w:themeColor="text1"/>
        </w:rPr>
        <w:t>給与システム対象職員以外については特別徴収対象外である</w:t>
      </w:r>
      <w:r>
        <w:rPr>
          <w:rFonts w:hint="eastAsia"/>
        </w:rPr>
        <mc:AlternateContent>
          <mc:Choice Requires="wps">
            <w:drawing>
              <wp:anchor distT="0" distB="0" distL="203200" distR="203200" simplePos="0" relativeHeight="5" behindDoc="0" locked="0" layoutInCell="1" hidden="0" allowOverlap="1">
                <wp:simplePos x="0" y="0"/>
                <wp:positionH relativeFrom="margin">
                  <wp:posOffset>2584450</wp:posOffset>
                </wp:positionH>
                <wp:positionV relativeFrom="margin">
                  <wp:posOffset>9065895</wp:posOffset>
                </wp:positionV>
                <wp:extent cx="950595" cy="270510"/>
                <wp:effectExtent l="0" t="0" r="635" b="635"/>
                <wp:wrapSquare wrapText="bothSides"/>
                <wp:docPr id="1030" name="オブジェクト 0"/>
                <a:graphic xmlns:a="http://schemas.openxmlformats.org/drawingml/2006/main">
                  <a:graphicData uri="http://schemas.microsoft.com/office/word/2010/wordprocessingShape">
                    <wps:wsp>
                      <wps:cNvPr id="1030" name="オブジェクト 0"/>
                      <wps:cNvSpPr txBox="1"/>
                      <wps:spPr>
                        <a:xfrm>
                          <a:off x="0" y="0"/>
                          <a:ext cx="950595" cy="270510"/>
                        </a:xfrm>
                        <a:prstGeom prst="rect">
                          <a:avLst/>
                        </a:prstGeom>
                        <a:solidFill>
                          <a:schemeClr val="bg1"/>
                        </a:solidFill>
                        <a:ln w="6350" cmpd="sng">
                          <a:noFill/>
                        </a:ln>
                      </wps:spPr>
                      <wps:style>
                        <a:lnRef idx="0">
                          <a:srgbClr val="000000"/>
                        </a:lnRef>
                        <a:fillRef idx="0">
                          <a:srgbClr val="000000"/>
                        </a:fillRef>
                        <a:effectRef idx="0">
                          <a:srgbClr val="000000"/>
                        </a:effectRef>
                        <a:fontRef idx="minor">
                          <a:schemeClr val="dk1"/>
                        </a:fontRef>
                      </wps:style>
                      <wps:txbx>
                        <w:txbxContent>
                          <w:p>
                            <w:pPr>
                              <w:pStyle w:val="0"/>
                              <w:spacing w:line="0" w:lineRule="atLeast"/>
                              <w:jc w:val="center"/>
                              <w:rPr>
                                <w:rFonts w:hint="default"/>
                              </w:rPr>
                            </w:pPr>
                            <w:r>
                              <w:rPr>
                                <w:rFonts w:hint="eastAsia"/>
                              </w:rPr>
                              <w:t xml:space="preserve">3 - </w:t>
                            </w:r>
                            <w:r>
                              <w:rPr>
                                <w:rFonts w:hint="default"/>
                              </w:rPr>
                              <w:t>118</w:t>
                            </w:r>
                            <w:r>
                              <w:rPr>
                                <w:rFonts w:hint="eastAsia"/>
                              </w:rPr>
                              <w:t>の</w:t>
                            </w:r>
                            <w:r>
                              <w:rPr>
                                <w:rFonts w:hint="eastAsia"/>
                              </w:rPr>
                              <w:t>2</w:t>
                            </w:r>
                          </w:p>
                        </w:txbxContent>
                      </wps:txbx>
                      <wps:bodyPr vertOverflow="overflow" horzOverflow="overflow" wrap="square">
                        <a:spAutoFit/>
                      </wps:bodyPr>
                    </wps:wsp>
                  </a:graphicData>
                </a:graphic>
              </wp:anchor>
            </w:drawing>
          </mc:Choice>
          <mc:Fallback>
            <w:pict>
              <v:shapetype id="_x0000_t202" coordsize="21600,21600" o:spt="202" path="m,l,21600r21600,l21600,xe">
                <v:stroke joinstyle="miter"/>
                <v:path gradientshapeok="t" o:connecttype="rect"/>
              </v:shapetype>
              <v:shape id="オブジェクト 0" style="mso-wrap-distance-right:16pt;mso-wrap-distance-bottom:0pt;margin-top:713.85pt;mso-position-vertical-relative:margin;mso-position-horizontal-relative:margin;position:absolute;mso-wrap-mode:square;height:21.3pt;mso-wrap-distance-top:0pt;width:74.84pt;mso-wrap-distance-left:16pt;margin-left:203.5pt;z-index:5;" o:spid="_x0000_s1030" o:allowincell="t" o:allowoverlap="t" filled="t" fillcolor="#ffffff [3212]" stroked="f" strokeweight="0.5pt" o:spt="202" type="#_x0000_t202">
                <v:fill/>
                <v:stroke linestyle="single"/>
                <v:textbox style="layout-flow:horizontal;mso-fit-shape-to-text:t;">
                  <w:txbxContent>
                    <w:p>
                      <w:pPr>
                        <w:pStyle w:val="0"/>
                        <w:spacing w:line="0" w:lineRule="atLeast"/>
                        <w:jc w:val="center"/>
                        <w:rPr>
                          <w:rFonts w:hint="default"/>
                        </w:rPr>
                      </w:pPr>
                      <w:r>
                        <w:rPr>
                          <w:rFonts w:hint="eastAsia"/>
                        </w:rPr>
                        <w:t xml:space="preserve">3 - </w:t>
                      </w:r>
                      <w:r>
                        <w:rPr>
                          <w:rFonts w:hint="default"/>
                        </w:rPr>
                        <w:t>118</w:t>
                      </w:r>
                      <w:r>
                        <w:rPr>
                          <w:rFonts w:hint="eastAsia"/>
                        </w:rPr>
                        <w:t>の</w:t>
                      </w:r>
                      <w:r>
                        <w:rPr>
                          <w:rFonts w:hint="eastAsia"/>
                        </w:rPr>
                        <w:t>2</w:t>
                      </w:r>
                    </w:p>
                  </w:txbxContent>
                </v:textbox>
                <v:imagedata o:title=""/>
                <w10:wrap type="square" side="both" anchorx="margin" anchory="margin"/>
              </v:shape>
            </w:pict>
          </mc:Fallback>
        </mc:AlternateContent>
      </w:r>
      <w:r>
        <w:rPr>
          <w:rFonts w:hint="eastAsia"/>
          <w:color w:val="000000" w:themeColor="text1"/>
        </w:rPr>
        <w:t>。</w:t>
      </w: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p>
      <w:pPr>
        <w:pStyle w:val="0"/>
        <w:ind w:right="1928" w:rightChars="900"/>
        <w:rPr>
          <w:rFonts w:hint="default"/>
        </w:rPr>
      </w:pPr>
    </w:p>
    <w:sectPr>
      <w:headerReference r:id="rId5" w:type="even"/>
      <w:headerReference r:id="rId6" w:type="default"/>
      <w:footerReference r:id="rId7" w:type="even"/>
      <w:footerReference r:id="rId8" w:type="default"/>
      <w:footnotePr>
        <w:numRestart w:val="eachPage"/>
      </w:footnotePr>
      <w:endnotePr>
        <w:numFmt w:val="decimal"/>
      </w:endnotePr>
      <w:pgSz w:w="11906" w:h="16838"/>
      <w:pgMar w:top="1418" w:right="1134" w:bottom="1418" w:left="1134" w:header="567" w:footer="851" w:gutter="0"/>
      <w:cols w:space="720"/>
      <w:textDirection w:val="lrTb"/>
      <w:docGrid w:type="linesAndChars" w:linePitch="350" w:charSpace="85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spacing w:line="0" w:lineRule="atLeast"/>
      <w:framePr w:wrap="around" w:hAnchor="margin" w:vAnchor="page" w:x="-4" w:y="15741"/>
      <w:rPr>
        <w:rFonts w:hint="default"/>
      </w:rPr>
    </w:pPr>
  </w:p>
  <w:p>
    <w:pPr>
      <w:pStyle w:val="0"/>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spacing w:line="0" w:lineRule="atLeast"/>
      <w:jc w:val="center"/>
      <w:framePr w:wrap="around" w:hAnchor="margin" w:vAnchor="page" w:x="-4" w:y="15741"/>
      <w:rPr>
        <w:rFonts w:hint="default"/>
      </w:rPr>
    </w:pPr>
    <w:r>
      <w:rPr>
        <w:rFonts w:hint="eastAsia"/>
      </w:rPr>
      <w:t xml:space="preserve">3 </w:t>
    </w:r>
    <w:r>
      <w:rPr>
        <w:rFonts w:hint="default"/>
      </w:rPr>
      <w:t>–</w:t>
    </w:r>
    <w:r>
      <w:rPr>
        <w:rFonts w:hint="eastAsia"/>
      </w:rPr>
      <w:t xml:space="preserve"> 118</w:t>
    </w:r>
  </w:p>
  <w:p>
    <w:pPr>
      <w:pStyle w:val="0"/>
      <w:jc w:val="right"/>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wordWrap w:val="0"/>
      <w:spacing w:line="251" w:lineRule="exact"/>
      <w:jc w:val="left"/>
      <w:rPr>
        <w:rFonts w:hint="default"/>
      </w:rPr>
    </w:pPr>
    <w:r>
      <w:rPr>
        <w:rFonts w:hint="eastAsia"/>
      </w:rPr>
      <w:t>３－３　給与・諸手当</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spacing w:line="251" w:lineRule="exact"/>
      <w:jc w:val="right"/>
      <w:rPr>
        <w:rFonts w:hint="default"/>
      </w:rPr>
    </w:pPr>
    <w:r>
      <w:rPr>
        <w:rFonts w:hint="eastAsia"/>
      </w:rPr>
      <w:t>３－３　給与・諸手当</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57"/>
  <w:hyphenationZone w:val="0"/>
  <w:evenAndOddHeaders/>
  <w:drawingGridHorizontalSpacing w:val="377"/>
  <w:drawingGridVerticalSpacing w:val="350"/>
  <w:displayHorizontalDrawingGridEvery w:val="0"/>
  <w:doNotShadeFormData/>
  <w:characterSpacingControl w:val="compressPunctuation"/>
  <w:noLineBreaksAfter w:lang="ja-JP" w:val="([{〈《「『【〔（［｛｢"/>
  <w:noLineBreaksBefore w:lang="ja-JP" w:val="!),.?]}、。〉》」』】〕！），．？］｝｡｣､ﾞﾟ"/>
  <w:hdrShapeDefaults>
    <o:shapelayout v:ext="edit"/>
  </w:hdrShapeDefaults>
  <w:footnotePr>
    <w:numRestart w:val="eachPage"/>
  </w:footnotePr>
  <w:endnotePr>
    <w:numFmt w:val="decimal"/>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pPrDefault/>
  </w:docDefaults>
  <w:style w:type="paragraph" w:styleId="0" w:default="1">
    <w:name w:val="Normal"/>
    <w:next w:val="0"/>
    <w:link w:val="0"/>
    <w:uiPriority w:val="0"/>
    <w:qFormat/>
    <w:pPr>
      <w:widowControl w:val="0"/>
      <w:overflowPunct w:val="0"/>
      <w:jc w:val="both"/>
      <w:textAlignment w:val="baseline"/>
    </w:pPr>
    <w:rPr>
      <w:color w:val="000000"/>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color w:val="000000"/>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color w:val="000000"/>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 w:type="table" w:styleId="21">
    <w:name w:val="Table Grid"/>
    <w:basedOn w:val="11"/>
    <w:next w:val="21"/>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TotalTime>
  <Pages>3</Pages>
  <Words>21</Words>
  <Characters>923</Characters>
  <Application>JUST Note</Application>
  <Lines>94</Lines>
  <Paragraphs>34</Paragraphs>
  <CharactersWithSpaces>957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和宏</dc:creator>
  <cp:lastModifiedBy>Administrator</cp:lastModifiedBy>
  <cp:lastPrinted>2017-06-20T02:18:00Z</cp:lastPrinted>
  <dcterms:created xsi:type="dcterms:W3CDTF">2023-12-15T03:37:00Z</dcterms:created>
  <dcterms:modified xsi:type="dcterms:W3CDTF">2025-09-18T02:46:16Z</dcterms:modified>
  <cp:revision>4</cp:revision>
</cp:coreProperties>
</file>